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228A">
      <w:pPr>
        <w:spacing w:line="360" w:lineRule="exact"/>
        <w:ind w:firstLine="480" w:firstLineChars="200"/>
        <w:rPr>
          <w:rFonts w:ascii="Times New Roman" w:hAnsi="Times New Roman" w:eastAsia="宋体" w:cs="Times New Roman"/>
          <w:sz w:val="24"/>
        </w:rPr>
      </w:pPr>
      <w:bookmarkStart w:id="7" w:name="_GoBack"/>
      <w:bookmarkEnd w:id="7"/>
      <w:r>
        <w:rPr>
          <w:rFonts w:hint="eastAsia" w:ascii="Times New Roman" w:hAnsi="Times New Roman" w:eastAsia="宋体" w:cs="Times New Roman"/>
          <w:sz w:val="24"/>
        </w:rPr>
        <w:t>项目名称：先天性耳聋发病机制与基因治疗研究</w:t>
      </w:r>
    </w:p>
    <w:p w14:paraId="1214B5D8">
      <w:pPr>
        <w:spacing w:line="360" w:lineRule="exact"/>
        <w:ind w:firstLine="480" w:firstLineChars="200"/>
        <w:rPr>
          <w:rFonts w:ascii="Times New Roman" w:hAnsi="Times New Roman" w:eastAsia="宋体" w:cs="Times New Roman"/>
          <w:sz w:val="24"/>
        </w:rPr>
      </w:pPr>
    </w:p>
    <w:p w14:paraId="3F90CB4D">
      <w:pPr>
        <w:spacing w:line="3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推荐单位：复旦大学</w:t>
      </w:r>
    </w:p>
    <w:p w14:paraId="30D42CC7">
      <w:pPr>
        <w:spacing w:line="360" w:lineRule="exact"/>
        <w:ind w:firstLine="480" w:firstLineChars="200"/>
        <w:rPr>
          <w:rFonts w:ascii="Times New Roman" w:hAnsi="Times New Roman" w:eastAsia="宋体" w:cs="Times New Roman"/>
          <w:sz w:val="24"/>
        </w:rPr>
      </w:pPr>
    </w:p>
    <w:p w14:paraId="56C6A608">
      <w:pPr>
        <w:spacing w:line="3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主要完成单位：复旦大学附属眼耳鼻喉科医院、中国科学院分子细胞科学卓越创新中心、上海市第五人民医院、复旦大学、中国农业科学院农业基因组研究所、临港国家实验室、中国科学院脑科学与智能技术卓越创新中心</w:t>
      </w:r>
    </w:p>
    <w:p w14:paraId="1DDC75A6">
      <w:pPr>
        <w:spacing w:line="360" w:lineRule="exact"/>
        <w:ind w:firstLine="480" w:firstLineChars="200"/>
        <w:rPr>
          <w:rFonts w:ascii="Times New Roman" w:hAnsi="Times New Roman" w:eastAsia="宋体" w:cs="Times New Roman"/>
          <w:sz w:val="24"/>
        </w:rPr>
      </w:pPr>
    </w:p>
    <w:p w14:paraId="2D9A14A2">
      <w:pPr>
        <w:spacing w:line="3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主要完成人：舒易来、李华伟、李劲松、陈兵、李耕林、陈振国、孙蕾、左二伟、胥春龙、李庆、汤洪海、朱碧云、崔冲、王会</w:t>
      </w:r>
    </w:p>
    <w:p w14:paraId="0B164E97">
      <w:pPr>
        <w:rPr>
          <w:rFonts w:hint="eastAsia"/>
        </w:rPr>
      </w:pPr>
    </w:p>
    <w:p w14:paraId="58CD5A4F">
      <w:pPr>
        <w:rPr>
          <w:rFonts w:ascii="Times New Roman" w:hAnsi="Times New Roman" w:eastAsia="宋体" w:cs="Times New Roman"/>
          <w:sz w:val="24"/>
        </w:rPr>
      </w:pPr>
      <w:r>
        <w:rPr>
          <w:rFonts w:hint="eastAsia" w:ascii="Times New Roman" w:hAnsi="Times New Roman" w:eastAsia="宋体" w:cs="Times New Roman"/>
          <w:sz w:val="24"/>
        </w:rPr>
        <w:t>项目简介：</w:t>
      </w:r>
    </w:p>
    <w:p w14:paraId="7F307FDE">
      <w:pPr>
        <w:spacing w:line="36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全球约4.3亿人</w:t>
      </w:r>
      <w:r>
        <w:rPr>
          <w:rFonts w:hint="eastAsia" w:ascii="Times New Roman" w:hAnsi="Times New Roman" w:eastAsia="宋体" w:cs="Times New Roman"/>
          <w:sz w:val="24"/>
        </w:rPr>
        <w:t>、</w:t>
      </w:r>
      <w:r>
        <w:rPr>
          <w:rFonts w:ascii="Times New Roman" w:hAnsi="Times New Roman" w:eastAsia="宋体" w:cs="Times New Roman"/>
          <w:sz w:val="24"/>
        </w:rPr>
        <w:t>我国超7000万</w:t>
      </w:r>
      <w:r>
        <w:rPr>
          <w:rFonts w:hint="eastAsia" w:ascii="Times New Roman" w:hAnsi="Times New Roman" w:eastAsia="宋体" w:cs="Times New Roman"/>
          <w:sz w:val="24"/>
        </w:rPr>
        <w:t>人</w:t>
      </w:r>
      <w:r>
        <w:rPr>
          <w:rFonts w:ascii="Times New Roman" w:hAnsi="Times New Roman" w:eastAsia="宋体" w:cs="Times New Roman"/>
          <w:sz w:val="24"/>
        </w:rPr>
        <w:t>患有致残性听力障碍，</w:t>
      </w:r>
      <w:r>
        <w:rPr>
          <w:rFonts w:hint="eastAsia" w:ascii="Times New Roman" w:hAnsi="Times New Roman" w:eastAsia="宋体" w:cs="Times New Roman"/>
          <w:sz w:val="24"/>
        </w:rPr>
        <w:t>其中</w:t>
      </w:r>
      <w:r>
        <w:rPr>
          <w:rFonts w:ascii="Times New Roman" w:hAnsi="Times New Roman" w:eastAsia="宋体" w:cs="Times New Roman"/>
          <w:sz w:val="24"/>
        </w:rPr>
        <w:t>先天性耳聋患者约2600万，60%与遗传相关，</w:t>
      </w:r>
      <w:r>
        <w:rPr>
          <w:rFonts w:hint="eastAsia" w:ascii="Times New Roman" w:hAnsi="Times New Roman" w:eastAsia="宋体" w:cs="Times New Roman"/>
          <w:sz w:val="24"/>
        </w:rPr>
        <w:t>因致病机制复杂暂无上市药物，</w:t>
      </w:r>
      <w:r>
        <w:rPr>
          <w:rFonts w:ascii="Times New Roman" w:hAnsi="Times New Roman" w:eastAsia="宋体" w:cs="Times New Roman"/>
          <w:sz w:val="24"/>
        </w:rPr>
        <w:t>是</w:t>
      </w:r>
      <w:r>
        <w:rPr>
          <w:rFonts w:hint="eastAsia" w:ascii="Times New Roman" w:hAnsi="Times New Roman" w:eastAsia="宋体" w:cs="Times New Roman"/>
          <w:sz w:val="24"/>
        </w:rPr>
        <w:t>“</w:t>
      </w:r>
      <w:r>
        <w:rPr>
          <w:rFonts w:ascii="Times New Roman" w:hAnsi="Times New Roman" w:eastAsia="宋体" w:cs="Times New Roman"/>
          <w:sz w:val="24"/>
        </w:rPr>
        <w:t>健康中国</w:t>
      </w:r>
      <w:r>
        <w:rPr>
          <w:rFonts w:hint="eastAsia" w:ascii="Times New Roman" w:hAnsi="Times New Roman" w:eastAsia="宋体" w:cs="Times New Roman"/>
          <w:sz w:val="24"/>
        </w:rPr>
        <w:t>”</w:t>
      </w:r>
      <w:r>
        <w:rPr>
          <w:rFonts w:ascii="Times New Roman" w:hAnsi="Times New Roman" w:eastAsia="宋体" w:cs="Times New Roman"/>
          <w:sz w:val="24"/>
        </w:rPr>
        <w:t>战略</w:t>
      </w:r>
      <w:r>
        <w:rPr>
          <w:rFonts w:hint="eastAsia" w:ascii="Times New Roman" w:hAnsi="Times New Roman" w:eastAsia="宋体" w:cs="Times New Roman"/>
          <w:sz w:val="24"/>
        </w:rPr>
        <w:t>及</w:t>
      </w:r>
      <w:r>
        <w:rPr>
          <w:rFonts w:ascii="Times New Roman" w:hAnsi="Times New Roman" w:eastAsia="宋体" w:cs="Times New Roman"/>
          <w:sz w:val="24"/>
        </w:rPr>
        <w:t>全球公共卫生</w:t>
      </w:r>
      <w:r>
        <w:rPr>
          <w:rFonts w:hint="eastAsia" w:ascii="Times New Roman" w:hAnsi="Times New Roman" w:eastAsia="宋体" w:cs="Times New Roman"/>
          <w:sz w:val="24"/>
        </w:rPr>
        <w:t>领域的重大挑战</w:t>
      </w:r>
      <w:r>
        <w:rPr>
          <w:rFonts w:ascii="Times New Roman" w:hAnsi="Times New Roman" w:eastAsia="宋体" w:cs="Times New Roman"/>
          <w:sz w:val="24"/>
        </w:rPr>
        <w:t>。本项目由复旦大学附属眼耳鼻喉科医院舒易来教授牵头，</w:t>
      </w:r>
      <w:r>
        <w:rPr>
          <w:rFonts w:hint="eastAsia" w:ascii="Times New Roman" w:hAnsi="Times New Roman" w:eastAsia="宋体" w:cs="Times New Roman"/>
          <w:sz w:val="24"/>
        </w:rPr>
        <w:t>围绕先天性耳聋开展系统性基础研究，深入解析致病机制，开发创新治疗策略</w:t>
      </w:r>
      <w:r>
        <w:rPr>
          <w:rFonts w:ascii="Times New Roman" w:hAnsi="Times New Roman" w:eastAsia="宋体" w:cs="Times New Roman"/>
          <w:sz w:val="24"/>
        </w:rPr>
        <w:t>，取得系列重要</w:t>
      </w:r>
      <w:r>
        <w:rPr>
          <w:rFonts w:hint="eastAsia" w:ascii="Times New Roman" w:hAnsi="Times New Roman" w:eastAsia="宋体" w:cs="Times New Roman"/>
          <w:sz w:val="24"/>
        </w:rPr>
        <w:t>成果</w:t>
      </w:r>
      <w:r>
        <w:rPr>
          <w:rFonts w:ascii="Times New Roman" w:hAnsi="Times New Roman" w:eastAsia="宋体" w:cs="Times New Roman"/>
          <w:sz w:val="24"/>
        </w:rPr>
        <w:t>，</w:t>
      </w:r>
      <w:r>
        <w:rPr>
          <w:rFonts w:hint="eastAsia" w:ascii="Times New Roman" w:hAnsi="Times New Roman" w:eastAsia="宋体" w:cs="Times New Roman"/>
          <w:sz w:val="24"/>
        </w:rPr>
        <w:t>核心内容</w:t>
      </w:r>
      <w:r>
        <w:rPr>
          <w:rFonts w:ascii="Times New Roman" w:hAnsi="Times New Roman" w:eastAsia="宋体" w:cs="Times New Roman"/>
          <w:sz w:val="24"/>
        </w:rPr>
        <w:t>如下</w:t>
      </w:r>
      <w:r>
        <w:rPr>
          <w:rFonts w:hint="eastAsia" w:ascii="Times New Roman" w:hAnsi="Times New Roman" w:eastAsia="宋体" w:cs="Times New Roman"/>
          <w:sz w:val="24"/>
        </w:rPr>
        <w:t>：</w:t>
      </w:r>
    </w:p>
    <w:p w14:paraId="42B1C18C">
      <w:pPr>
        <w:spacing w:line="360" w:lineRule="exact"/>
        <w:ind w:firstLine="482" w:firstLineChars="200"/>
        <w:rPr>
          <w:rFonts w:ascii="Times New Roman" w:hAnsi="Times New Roman" w:eastAsia="宋体" w:cs="Times New Roman"/>
          <w:sz w:val="24"/>
        </w:rPr>
      </w:pPr>
      <w:bookmarkStart w:id="0" w:name="OLE_LINK70"/>
      <w:bookmarkStart w:id="1" w:name="heading_0"/>
      <w:r>
        <w:rPr>
          <w:rFonts w:ascii="Times New Roman" w:hAnsi="Times New Roman" w:eastAsia="宋体" w:cs="Times New Roman"/>
          <w:b/>
          <w:sz w:val="24"/>
        </w:rPr>
        <w:t>（1）</w:t>
      </w:r>
      <w:r>
        <w:rPr>
          <w:rFonts w:hint="eastAsia" w:ascii="Times New Roman" w:hAnsi="Times New Roman" w:eastAsia="宋体" w:cs="Times New Roman"/>
          <w:b/>
          <w:sz w:val="24"/>
        </w:rPr>
        <w:t>阐明关键基因致聋机制</w:t>
      </w:r>
      <w:r>
        <w:rPr>
          <w:rFonts w:ascii="Times New Roman" w:hAnsi="Times New Roman" w:eastAsia="宋体" w:cs="Times New Roman"/>
          <w:b/>
          <w:sz w:val="24"/>
        </w:rPr>
        <w:t>，</w:t>
      </w:r>
      <w:r>
        <w:rPr>
          <w:rFonts w:hint="eastAsia" w:ascii="Times New Roman" w:hAnsi="Times New Roman" w:eastAsia="宋体" w:cs="Times New Roman"/>
          <w:b/>
          <w:sz w:val="24"/>
        </w:rPr>
        <w:t>完善耳聋发病理论体系。</w:t>
      </w:r>
      <w:bookmarkEnd w:id="0"/>
      <w:bookmarkEnd w:id="1"/>
      <w:r>
        <w:rPr>
          <w:rFonts w:ascii="Times New Roman" w:hAnsi="Times New Roman" w:eastAsia="宋体" w:cs="Times New Roman"/>
          <w:sz w:val="24"/>
        </w:rPr>
        <w:t>系统解析</w:t>
      </w:r>
      <w:r>
        <w:rPr>
          <w:rFonts w:ascii="Times New Roman" w:hAnsi="Times New Roman" w:eastAsia="宋体" w:cs="Times New Roman"/>
          <w:i/>
          <w:iCs/>
          <w:sz w:val="24"/>
        </w:rPr>
        <w:t>GJB2</w:t>
      </w:r>
      <w:r>
        <w:rPr>
          <w:rFonts w:ascii="Times New Roman" w:hAnsi="Times New Roman" w:eastAsia="宋体" w:cs="Times New Roman"/>
          <w:sz w:val="24"/>
        </w:rPr>
        <w:t>、</w:t>
      </w:r>
      <w:r>
        <w:rPr>
          <w:rFonts w:ascii="Times New Roman" w:hAnsi="Times New Roman" w:eastAsia="宋体" w:cs="Times New Roman"/>
          <w:i/>
          <w:iCs/>
          <w:sz w:val="24"/>
        </w:rPr>
        <w:t>SLC26A4</w:t>
      </w:r>
      <w:r>
        <w:rPr>
          <w:rFonts w:ascii="Times New Roman" w:hAnsi="Times New Roman" w:eastAsia="宋体" w:cs="Times New Roman"/>
          <w:sz w:val="24"/>
        </w:rPr>
        <w:t>、</w:t>
      </w:r>
      <w:r>
        <w:rPr>
          <w:rFonts w:ascii="Times New Roman" w:hAnsi="Times New Roman" w:eastAsia="宋体" w:cs="Times New Roman"/>
          <w:i/>
          <w:iCs/>
          <w:sz w:val="24"/>
        </w:rPr>
        <w:t>OTOF</w:t>
      </w:r>
      <w:r>
        <w:rPr>
          <w:rFonts w:ascii="Times New Roman" w:hAnsi="Times New Roman" w:eastAsia="宋体" w:cs="Times New Roman"/>
          <w:sz w:val="24"/>
        </w:rPr>
        <w:t>和</w:t>
      </w:r>
      <w:r>
        <w:rPr>
          <w:rFonts w:ascii="Times New Roman" w:hAnsi="Times New Roman" w:cs="Times New Roman"/>
          <w:i/>
          <w:iCs/>
          <w:color w:val="212121"/>
          <w:sz w:val="24"/>
          <w:shd w:val="clear" w:color="auto" w:fill="FFFFFF"/>
        </w:rPr>
        <w:t>MYO6</w:t>
      </w:r>
      <w:r>
        <w:rPr>
          <w:rFonts w:ascii="Times New Roman" w:hAnsi="Times New Roman" w:eastAsia="宋体" w:cs="Times New Roman"/>
          <w:sz w:val="24"/>
        </w:rPr>
        <w:t>等常见致聋基因的分子功能</w:t>
      </w:r>
      <w:r>
        <w:rPr>
          <w:rFonts w:hint="eastAsia" w:ascii="Times New Roman" w:hAnsi="Times New Roman" w:eastAsia="宋体" w:cs="Times New Roman"/>
          <w:sz w:val="24"/>
        </w:rPr>
        <w:t>与病理机制</w:t>
      </w:r>
      <w:r>
        <w:rPr>
          <w:rFonts w:ascii="Times New Roman" w:hAnsi="Times New Roman" w:eastAsia="宋体" w:cs="Times New Roman"/>
          <w:sz w:val="24"/>
        </w:rPr>
        <w:t>。</w:t>
      </w:r>
      <w:r>
        <w:rPr>
          <w:rFonts w:hint="eastAsia" w:ascii="Times New Roman" w:hAnsi="Times New Roman" w:eastAsia="宋体" w:cs="Times New Roman"/>
          <w:sz w:val="24"/>
        </w:rPr>
        <w:t>突破小鼠</w:t>
      </w:r>
      <w:r>
        <w:rPr>
          <w:rFonts w:ascii="Times New Roman" w:hAnsi="Times New Roman" w:eastAsia="宋体" w:cs="Times New Roman"/>
          <w:i/>
          <w:iCs/>
          <w:sz w:val="24"/>
        </w:rPr>
        <w:t>Gjb2</w:t>
      </w:r>
      <w:r>
        <w:rPr>
          <w:rFonts w:hint="eastAsia" w:ascii="Times New Roman" w:hAnsi="Times New Roman" w:eastAsia="宋体" w:cs="Times New Roman"/>
          <w:sz w:val="24"/>
        </w:rPr>
        <w:t>基因敲除胚胎致死的技术瓶颈，</w:t>
      </w:r>
      <w:r>
        <w:rPr>
          <w:rFonts w:ascii="Times New Roman" w:hAnsi="Times New Roman" w:eastAsia="宋体" w:cs="Times New Roman"/>
          <w:sz w:val="24"/>
        </w:rPr>
        <w:t>首次构建</w:t>
      </w:r>
      <w:r>
        <w:rPr>
          <w:rFonts w:hint="eastAsia" w:ascii="Times New Roman" w:hAnsi="Times New Roman" w:eastAsia="宋体" w:cs="Times New Roman"/>
          <w:sz w:val="24"/>
        </w:rPr>
        <w:t>出</w:t>
      </w:r>
      <w:r>
        <w:rPr>
          <w:rFonts w:ascii="Times New Roman" w:hAnsi="Times New Roman" w:eastAsia="宋体" w:cs="Times New Roman"/>
          <w:sz w:val="24"/>
        </w:rPr>
        <w:t>模拟</w:t>
      </w:r>
      <w:r>
        <w:rPr>
          <w:rFonts w:ascii="Times New Roman" w:hAnsi="Times New Roman" w:eastAsia="宋体" w:cs="Times New Roman"/>
          <w:i/>
          <w:iCs/>
          <w:sz w:val="24"/>
        </w:rPr>
        <w:t>GJB2</w:t>
      </w:r>
      <w:r>
        <w:rPr>
          <w:rFonts w:ascii="Times New Roman" w:hAnsi="Times New Roman" w:eastAsia="宋体" w:cs="Times New Roman"/>
          <w:sz w:val="24"/>
        </w:rPr>
        <w:t>耳聋患者的动物模型，</w:t>
      </w:r>
      <w:r>
        <w:rPr>
          <w:rFonts w:hint="eastAsia" w:ascii="Times New Roman" w:hAnsi="Times New Roman" w:eastAsia="宋体" w:cs="Times New Roman"/>
          <w:sz w:val="24"/>
        </w:rPr>
        <w:t>并揭示缝隙蛋白功能缺失和内淋巴电位下降是</w:t>
      </w:r>
      <w:r>
        <w:rPr>
          <w:rFonts w:ascii="Times New Roman" w:hAnsi="Times New Roman" w:eastAsia="宋体" w:cs="Times New Roman"/>
          <w:i/>
          <w:iCs/>
          <w:sz w:val="24"/>
        </w:rPr>
        <w:t>GJB2</w:t>
      </w:r>
      <w:r>
        <w:rPr>
          <w:rFonts w:hint="eastAsia" w:ascii="Times New Roman" w:hAnsi="Times New Roman" w:eastAsia="宋体" w:cs="Times New Roman"/>
          <w:sz w:val="24"/>
        </w:rPr>
        <w:t>突变的主要致聋原因</w:t>
      </w:r>
      <w:r>
        <w:rPr>
          <w:rFonts w:ascii="Times New Roman" w:hAnsi="Times New Roman" w:eastAsia="宋体" w:cs="Times New Roman"/>
          <w:sz w:val="24"/>
        </w:rPr>
        <w:t>；</w:t>
      </w:r>
      <w:r>
        <w:rPr>
          <w:rFonts w:hint="eastAsia" w:ascii="Times New Roman" w:hAnsi="Times New Roman" w:eastAsia="宋体" w:cs="Times New Roman"/>
          <w:sz w:val="24"/>
        </w:rPr>
        <w:t>阐明</w:t>
      </w:r>
      <w:r>
        <w:rPr>
          <w:rFonts w:ascii="Times New Roman" w:hAnsi="Times New Roman" w:eastAsia="宋体" w:cs="Times New Roman"/>
          <w:i/>
          <w:iCs/>
          <w:sz w:val="24"/>
        </w:rPr>
        <w:t>SLC26A4</w:t>
      </w:r>
      <w:r>
        <w:rPr>
          <w:rFonts w:hint="eastAsia" w:ascii="Times New Roman" w:hAnsi="Times New Roman" w:eastAsia="宋体" w:cs="Times New Roman"/>
          <w:sz w:val="24"/>
        </w:rPr>
        <w:t>编码</w:t>
      </w:r>
      <w:r>
        <w:rPr>
          <w:rFonts w:ascii="Times New Roman" w:hAnsi="Times New Roman" w:eastAsia="宋体" w:cs="Times New Roman"/>
          <w:sz w:val="24"/>
        </w:rPr>
        <w:t>蛋白</w:t>
      </w:r>
      <w:r>
        <w:rPr>
          <w:rFonts w:hint="eastAsia" w:ascii="Times New Roman" w:hAnsi="Times New Roman" w:eastAsia="宋体" w:cs="Times New Roman"/>
          <w:sz w:val="24"/>
        </w:rPr>
        <w:t>Pendrin和</w:t>
      </w:r>
      <w:r>
        <w:rPr>
          <w:rFonts w:ascii="Times New Roman" w:hAnsi="Times New Roman" w:eastAsia="宋体" w:cs="Times New Roman"/>
          <w:i/>
          <w:iCs/>
          <w:sz w:val="24"/>
        </w:rPr>
        <w:t>KCNQ4</w:t>
      </w:r>
      <w:r>
        <w:rPr>
          <w:rFonts w:hint="eastAsia" w:ascii="Times New Roman" w:hAnsi="Times New Roman" w:eastAsia="宋体" w:cs="Times New Roman"/>
          <w:sz w:val="24"/>
        </w:rPr>
        <w:t>离子通道突变致聋的结构基础</w:t>
      </w:r>
      <w:r>
        <w:rPr>
          <w:rFonts w:ascii="Times New Roman" w:hAnsi="Times New Roman" w:eastAsia="宋体" w:cs="Times New Roman"/>
          <w:sz w:val="24"/>
        </w:rPr>
        <w:t>；</w:t>
      </w:r>
      <w:r>
        <w:rPr>
          <w:rFonts w:hint="eastAsia" w:ascii="Times New Roman" w:hAnsi="Times New Roman" w:eastAsia="宋体" w:cs="Times New Roman"/>
          <w:sz w:val="24"/>
        </w:rPr>
        <w:t>基于遗传变异的表型关联分析、动物模型构建，</w:t>
      </w:r>
      <w:r>
        <w:rPr>
          <w:rFonts w:ascii="Times New Roman" w:hAnsi="Times New Roman" w:eastAsia="宋体" w:cs="Times New Roman"/>
          <w:sz w:val="24"/>
        </w:rPr>
        <w:t>完善先天性耳聋基因图谱</w:t>
      </w:r>
      <w:r>
        <w:rPr>
          <w:rFonts w:hint="eastAsia" w:ascii="Times New Roman" w:hAnsi="Times New Roman" w:eastAsia="宋体" w:cs="Times New Roman"/>
          <w:sz w:val="24"/>
        </w:rPr>
        <w:t>，</w:t>
      </w:r>
      <w:r>
        <w:rPr>
          <w:rFonts w:ascii="Times New Roman" w:hAnsi="Times New Roman" w:eastAsia="宋体" w:cs="Times New Roman"/>
          <w:sz w:val="24"/>
        </w:rPr>
        <w:t>明确</w:t>
      </w:r>
      <w:r>
        <w:rPr>
          <w:rFonts w:ascii="Times New Roman" w:hAnsi="Times New Roman" w:eastAsia="宋体" w:cs="Times New Roman"/>
          <w:i/>
          <w:iCs/>
          <w:sz w:val="24"/>
        </w:rPr>
        <w:t xml:space="preserve">MYO6 </w:t>
      </w:r>
      <w:r>
        <w:rPr>
          <w:rFonts w:ascii="Times New Roman" w:hAnsi="Times New Roman" w:eastAsia="宋体" w:cs="Times New Roman"/>
          <w:sz w:val="24"/>
        </w:rPr>
        <w:t>p.C442Y突变是显性负效应发病机制。</w:t>
      </w:r>
    </w:p>
    <w:p w14:paraId="167E0B9B">
      <w:pPr>
        <w:spacing w:line="360" w:lineRule="exact"/>
        <w:ind w:firstLine="482" w:firstLineChars="200"/>
        <w:rPr>
          <w:rFonts w:ascii="Times New Roman" w:hAnsi="Times New Roman" w:eastAsia="宋体" w:cs="Times New Roman"/>
          <w:sz w:val="24"/>
        </w:rPr>
      </w:pPr>
      <w:bookmarkStart w:id="2" w:name="heading_1"/>
      <w:bookmarkStart w:id="3" w:name="OLE_LINK71"/>
      <w:r>
        <w:rPr>
          <w:rFonts w:ascii="Times New Roman" w:hAnsi="Times New Roman" w:eastAsia="宋体" w:cs="Times New Roman"/>
          <w:b/>
          <w:sz w:val="24"/>
        </w:rPr>
        <w:t>（2）</w:t>
      </w:r>
      <w:bookmarkEnd w:id="2"/>
      <w:r>
        <w:rPr>
          <w:rFonts w:ascii="Times New Roman" w:hAnsi="Times New Roman" w:eastAsia="宋体" w:cs="Times New Roman"/>
          <w:b/>
          <w:sz w:val="24"/>
        </w:rPr>
        <w:t>突破编辑技术瓶颈，</w:t>
      </w:r>
      <w:r>
        <w:rPr>
          <w:rFonts w:hint="eastAsia" w:ascii="Times New Roman" w:hAnsi="Times New Roman" w:eastAsia="宋体" w:cs="Times New Roman"/>
          <w:b/>
          <w:sz w:val="24"/>
        </w:rPr>
        <w:t>创制基因治疗新工具</w:t>
      </w:r>
      <w:r>
        <w:rPr>
          <w:rFonts w:hint="eastAsia" w:ascii="Times New Roman" w:hAnsi="Times New Roman" w:eastAsia="宋体" w:cs="Times New Roman"/>
          <w:sz w:val="24"/>
        </w:rPr>
        <w:t>。</w:t>
      </w:r>
      <w:bookmarkEnd w:id="3"/>
      <w:r>
        <w:rPr>
          <w:rFonts w:ascii="Times New Roman" w:hAnsi="Times New Roman" w:eastAsia="宋体" w:cs="Times New Roman"/>
          <w:sz w:val="24"/>
        </w:rPr>
        <w:t>针对</w:t>
      </w:r>
      <w:r>
        <w:rPr>
          <w:rFonts w:hint="eastAsia" w:ascii="Times New Roman" w:hAnsi="Times New Roman" w:eastAsia="宋体" w:cs="Times New Roman"/>
          <w:sz w:val="24"/>
        </w:rPr>
        <w:t>致聋基因特性</w:t>
      </w:r>
      <w:r>
        <w:rPr>
          <w:rFonts w:ascii="Times New Roman" w:hAnsi="Times New Roman" w:eastAsia="宋体" w:cs="Times New Roman"/>
          <w:sz w:val="24"/>
        </w:rPr>
        <w:t>，研发多维度基因治疗创新技术。首创双腺相关病毒（AAV）载体拆分递送系统，解决</w:t>
      </w:r>
      <w:r>
        <w:rPr>
          <w:rFonts w:ascii="Times New Roman" w:hAnsi="Times New Roman" w:eastAsia="宋体" w:cs="Times New Roman"/>
          <w:i/>
          <w:iCs/>
          <w:sz w:val="24"/>
        </w:rPr>
        <w:t>OTOF</w:t>
      </w:r>
      <w:r>
        <w:rPr>
          <w:rFonts w:ascii="Times New Roman" w:hAnsi="Times New Roman" w:eastAsia="宋体" w:cs="Times New Roman"/>
          <w:sz w:val="24"/>
        </w:rPr>
        <w:t>等大基因</w:t>
      </w:r>
      <w:r>
        <w:rPr>
          <w:rFonts w:hint="eastAsia" w:ascii="Times New Roman" w:hAnsi="Times New Roman" w:eastAsia="宋体" w:cs="Times New Roman"/>
          <w:sz w:val="24"/>
        </w:rPr>
        <w:t>高效递送</w:t>
      </w:r>
      <w:r>
        <w:rPr>
          <w:rFonts w:ascii="Times New Roman" w:hAnsi="Times New Roman" w:eastAsia="宋体" w:cs="Times New Roman"/>
          <w:sz w:val="24"/>
        </w:rPr>
        <w:t>难题；开发基于单碱基编辑的mini-dCas13X</w:t>
      </w:r>
      <w:r>
        <w:rPr>
          <w:rFonts w:hint="eastAsia" w:ascii="Times New Roman" w:hAnsi="Times New Roman" w:eastAsia="宋体" w:cs="Times New Roman"/>
          <w:sz w:val="24"/>
        </w:rPr>
        <w:t>等</w:t>
      </w:r>
      <w:r>
        <w:rPr>
          <w:rFonts w:ascii="Times New Roman" w:hAnsi="Times New Roman" w:eastAsia="宋体" w:cs="Times New Roman"/>
          <w:sz w:val="24"/>
        </w:rPr>
        <w:t>精准基因编辑策略，挖掘出超紧凑型Cas13X/Y系统，推进全球首个Cas13技术临床试验；首创GOTI脱靶检测技术，首次系统揭示碱基编辑器的安全性风险并推动行业标准建立；建立HG-PRECISE®平台，持续产出高活性、低脱靶、临床兼容的原创基因编辑工具。</w:t>
      </w:r>
    </w:p>
    <w:p w14:paraId="3BD44627">
      <w:pPr>
        <w:spacing w:line="360" w:lineRule="exact"/>
        <w:ind w:firstLine="482" w:firstLineChars="200"/>
        <w:rPr>
          <w:rFonts w:hint="eastAsia"/>
          <w:sz w:val="24"/>
        </w:rPr>
      </w:pPr>
      <w:bookmarkStart w:id="4" w:name="heading_2"/>
      <w:bookmarkStart w:id="5" w:name="OLE_LINK72"/>
      <w:r>
        <w:rPr>
          <w:rFonts w:ascii="Times New Roman" w:hAnsi="Times New Roman" w:eastAsia="宋体" w:cs="Times New Roman"/>
          <w:b/>
          <w:sz w:val="24"/>
        </w:rPr>
        <w:t>（3）</w:t>
      </w:r>
      <w:bookmarkEnd w:id="4"/>
      <w:r>
        <w:rPr>
          <w:rFonts w:ascii="Times New Roman" w:hAnsi="Times New Roman" w:eastAsia="宋体" w:cs="Times New Roman"/>
          <w:b/>
          <w:sz w:val="24"/>
        </w:rPr>
        <w:t>打通转化应用壁垒，</w:t>
      </w:r>
      <w:r>
        <w:rPr>
          <w:rFonts w:hint="eastAsia" w:ascii="Times New Roman" w:hAnsi="Times New Roman" w:eastAsia="宋体" w:cs="Times New Roman"/>
          <w:b/>
          <w:sz w:val="24"/>
        </w:rPr>
        <w:t>引领临床诊疗落地。</w:t>
      </w:r>
      <w:bookmarkEnd w:id="5"/>
      <w:r>
        <w:rPr>
          <w:rFonts w:hint="eastAsia" w:ascii="Times New Roman" w:hAnsi="Times New Roman" w:eastAsia="宋体" w:cs="Times New Roman"/>
          <w:sz w:val="24"/>
        </w:rPr>
        <w:t>针对先天性耳聋无药可医的临床困境，团队</w:t>
      </w:r>
      <w:r>
        <w:rPr>
          <w:rFonts w:ascii="Times New Roman" w:hAnsi="Times New Roman" w:eastAsia="宋体" w:cs="Times New Roman"/>
          <w:sz w:val="24"/>
        </w:rPr>
        <w:t>解决了内耳AAV基因治疗中递送途径选择、载体筛选、临床转化可行性三大关键问题</w:t>
      </w:r>
      <w:r>
        <w:rPr>
          <w:rFonts w:hint="eastAsia" w:ascii="Times New Roman" w:hAnsi="Times New Roman" w:eastAsia="宋体" w:cs="Times New Roman"/>
          <w:sz w:val="24"/>
        </w:rPr>
        <w:t>。自主研发</w:t>
      </w:r>
      <w:r>
        <w:rPr>
          <w:rFonts w:ascii="Times New Roman" w:hAnsi="Times New Roman" w:eastAsia="宋体" w:cs="Times New Roman"/>
          <w:i/>
          <w:iCs/>
          <w:sz w:val="24"/>
        </w:rPr>
        <w:t>OTOF</w:t>
      </w:r>
      <w:r>
        <w:rPr>
          <w:rFonts w:hint="eastAsia" w:ascii="Times New Roman" w:hAnsi="Times New Roman" w:eastAsia="宋体" w:cs="Times New Roman"/>
          <w:sz w:val="24"/>
        </w:rPr>
        <w:t>先天性耳聋基因治疗药物，并牵头开展全球首个先天性耳聋临床基因治疗临床试验，实现全国推广，</w:t>
      </w:r>
      <w:r>
        <w:rPr>
          <w:rFonts w:hint="eastAsia" w:ascii="宋体" w:hAnsi="宋体" w:eastAsia="宋体" w:cs="Times New Roman"/>
          <w:sz w:val="24"/>
        </w:rPr>
        <w:t>患者覆盖中、美、韩等多国。</w:t>
      </w:r>
      <w:r>
        <w:rPr>
          <w:rFonts w:ascii="Times New Roman" w:hAnsi="Times New Roman" w:eastAsia="宋体" w:cs="Times New Roman"/>
          <w:sz w:val="24"/>
        </w:rPr>
        <w:t>90%</w:t>
      </w:r>
      <w:r>
        <w:rPr>
          <w:rFonts w:hint="eastAsia" w:ascii="Times New Roman" w:hAnsi="Times New Roman" w:eastAsia="宋体" w:cs="Times New Roman"/>
          <w:sz w:val="24"/>
        </w:rPr>
        <w:t>的耳聋患者恢复听觉和言语，疗效最好的患者听力恢复至</w:t>
      </w:r>
      <w:r>
        <w:rPr>
          <w:rFonts w:ascii="Times New Roman" w:hAnsi="Times New Roman" w:eastAsia="宋体" w:cs="Times New Roman"/>
          <w:sz w:val="24"/>
        </w:rPr>
        <w:t>16</w:t>
      </w:r>
      <w:r>
        <w:rPr>
          <w:rFonts w:hint="eastAsia" w:ascii="Times New Roman" w:hAnsi="Times New Roman" w:eastAsia="宋体" w:cs="Times New Roman"/>
          <w:sz w:val="24"/>
        </w:rPr>
        <w:t>分贝，达到完全正常水平。团队同步</w:t>
      </w:r>
      <w:bookmarkStart w:id="6" w:name="OLE_LINK76"/>
      <w:r>
        <w:rPr>
          <w:rFonts w:hint="eastAsia" w:ascii="Times New Roman" w:hAnsi="Times New Roman" w:eastAsia="宋体" w:cs="Times New Roman"/>
          <w:sz w:val="24"/>
        </w:rPr>
        <w:t>研发微创耳部递送装置，解决内耳靶向给药的核心技术痛点，建立标准化制剂生产与质控工艺，证实治疗策略安全有效。</w:t>
      </w:r>
      <w:bookmarkEnd w:id="6"/>
    </w:p>
    <w:p w14:paraId="227A3FF4">
      <w:pPr>
        <w:spacing w:line="360" w:lineRule="exact"/>
        <w:ind w:firstLine="480" w:firstLineChars="200"/>
        <w:rPr>
          <w:rFonts w:ascii="Times New Roman" w:hAnsi="Times New Roman" w:cs="Times New Roman"/>
        </w:rPr>
      </w:pPr>
      <w:r>
        <w:rPr>
          <w:rFonts w:hint="eastAsia" w:ascii="Times New Roman" w:hAnsi="Times New Roman" w:eastAsia="宋体" w:cs="Times New Roman"/>
          <w:sz w:val="24"/>
          <w14:ligatures w14:val="none"/>
        </w:rPr>
        <w:t>本项目突破了先天性耳聋发病机制与基因治疗研究核心瓶颈，全球首次实现先天性耳聋药物治疗，改写治疗史。团队牵头的全球首个先天性耳聋基因治疗临床试验被国际同行评价为“耳聋治疗的范式转变”，使得我国在此领域处于国际引领地位。牵头制定国际耳聋基因治疗专家共识</w:t>
      </w:r>
      <w:r>
        <w:rPr>
          <w:rFonts w:ascii="Times New Roman" w:hAnsi="Times New Roman" w:eastAsia="宋体" w:cs="Times New Roman"/>
          <w:sz w:val="24"/>
          <w14:ligatures w14:val="none"/>
        </w:rPr>
        <w:t>，推动我国相关诊疗标准走向国际。</w:t>
      </w:r>
      <w:r>
        <w:rPr>
          <w:rFonts w:ascii="Times New Roman" w:hAnsi="Times New Roman" w:eastAsia="宋体" w:cs="Times New Roman"/>
          <w:i/>
          <w:iCs/>
          <w:sz w:val="24"/>
          <w14:ligatures w14:val="none"/>
        </w:rPr>
        <w:t>OTOF</w:t>
      </w:r>
      <w:r>
        <w:rPr>
          <w:rFonts w:hint="eastAsia" w:ascii="Times New Roman" w:hAnsi="Times New Roman" w:eastAsia="宋体" w:cs="Times New Roman"/>
          <w:sz w:val="24"/>
          <w14:ligatures w14:val="none"/>
        </w:rPr>
        <w:t>基因治疗药物获美国</w:t>
      </w:r>
      <w:r>
        <w:rPr>
          <w:rFonts w:ascii="Times New Roman" w:hAnsi="Times New Roman" w:eastAsia="宋体" w:cs="Times New Roman"/>
          <w:sz w:val="24"/>
          <w14:ligatures w14:val="none"/>
        </w:rPr>
        <w:t>FDA</w:t>
      </w:r>
      <w:r>
        <w:rPr>
          <w:rFonts w:hint="eastAsia" w:ascii="Times New Roman" w:hAnsi="Times New Roman" w:eastAsia="宋体" w:cs="Times New Roman"/>
          <w:sz w:val="24"/>
          <w14:ligatures w14:val="none"/>
        </w:rPr>
        <w:t>罕见儿科疾病认定与孤儿药资格，第一完成人成为首位获美国耳鼻咽喉头颈外科研究学会（</w:t>
      </w:r>
      <w:r>
        <w:rPr>
          <w:rFonts w:ascii="Times New Roman" w:hAnsi="Times New Roman" w:eastAsia="宋体" w:cs="Times New Roman"/>
          <w:sz w:val="24"/>
          <w14:ligatures w14:val="none"/>
        </w:rPr>
        <w:t>ARO</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w:t>
      </w:r>
      <w:r>
        <w:rPr>
          <w:rFonts w:hint="eastAsia" w:ascii="Times New Roman" w:hAnsi="Times New Roman" w:eastAsia="宋体" w:cs="Times New Roman"/>
          <w:sz w:val="24"/>
          <w14:ligatures w14:val="none"/>
        </w:rPr>
        <w:t>临床科学创新奖</w:t>
      </w:r>
      <w:r>
        <w:rPr>
          <w:rFonts w:ascii="Times New Roman" w:hAnsi="Times New Roman" w:eastAsia="宋体" w:cs="Times New Roman"/>
          <w:sz w:val="24"/>
          <w14:ligatures w14:val="none"/>
        </w:rPr>
        <w:t>”</w:t>
      </w:r>
      <w:r>
        <w:rPr>
          <w:rFonts w:hint="eastAsia" w:ascii="Times New Roman" w:hAnsi="Times New Roman" w:eastAsia="宋体" w:cs="Times New Roman"/>
          <w:sz w:val="24"/>
          <w14:ligatures w14:val="none"/>
        </w:rPr>
        <w:t>的亚洲学者。本项目实现了先天性耳聋从基础研究到临床治疗的</w:t>
      </w:r>
      <w:r>
        <w:rPr>
          <w:rFonts w:ascii="Times New Roman" w:hAnsi="Times New Roman" w:eastAsia="宋体" w:cs="Times New Roman"/>
          <w:sz w:val="24"/>
          <w14:ligatures w14:val="none"/>
        </w:rPr>
        <w:t>0</w:t>
      </w:r>
      <w:r>
        <w:rPr>
          <w:rFonts w:hint="eastAsia" w:ascii="Times New Roman" w:hAnsi="Times New Roman" w:eastAsia="宋体" w:cs="Times New Roman"/>
          <w:sz w:val="24"/>
          <w14:ligatures w14:val="none"/>
        </w:rPr>
        <w:t>到</w:t>
      </w:r>
      <w:r>
        <w:rPr>
          <w:rFonts w:ascii="Times New Roman" w:hAnsi="Times New Roman" w:eastAsia="宋体" w:cs="Times New Roman"/>
          <w:sz w:val="24"/>
          <w14:ligatures w14:val="none"/>
        </w:rPr>
        <w:t>1</w:t>
      </w:r>
      <w:r>
        <w:rPr>
          <w:rFonts w:hint="eastAsia" w:ascii="Times New Roman" w:hAnsi="Times New Roman" w:eastAsia="宋体" w:cs="Times New Roman"/>
          <w:sz w:val="24"/>
          <w14:ligatures w14:val="none"/>
        </w:rPr>
        <w:t>跨越式突破，兼具重大科学、临床及社会价值。</w:t>
      </w:r>
    </w:p>
    <w:p w14:paraId="66FE0B4D">
      <w:pPr>
        <w:rPr>
          <w:rFonts w:hint="eastAsia"/>
        </w:rPr>
      </w:pPr>
    </w:p>
    <w:p w14:paraId="0076E060">
      <w:pPr>
        <w:rPr>
          <w:rFonts w:hint="eastAsia"/>
        </w:rPr>
      </w:pPr>
    </w:p>
    <w:p w14:paraId="3A5E2732">
      <w:pPr>
        <w:rPr>
          <w:rFonts w:hint="eastAsia"/>
        </w:rPr>
      </w:pPr>
    </w:p>
    <w:p w14:paraId="1B56B23C">
      <w:pP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代表性论文目录：</w:t>
      </w:r>
    </w:p>
    <w:p w14:paraId="3D011666">
      <w:pPr>
        <w:rPr>
          <w:rFonts w:ascii="Times New Roman" w:hAnsi="Times New Roman" w:eastAsia="宋体" w:cs="Times New Roman"/>
          <w:sz w:val="24"/>
          <w:szCs w:val="24"/>
          <w14:ligatures w14:val="none"/>
        </w:rPr>
      </w:pPr>
    </w:p>
    <w:p w14:paraId="43F54463">
      <w:pPr>
        <w:rPr>
          <w:rFonts w:ascii="Times New Roman" w:hAnsi="Times New Roman" w:cs="Times New Roman"/>
          <w:sz w:val="24"/>
          <w:szCs w:val="24"/>
        </w:rPr>
      </w:pPr>
      <w:r>
        <w:rPr>
          <w:rFonts w:ascii="Times New Roman" w:hAnsi="Times New Roman" w:cs="Times New Roman"/>
          <w:sz w:val="24"/>
          <w:szCs w:val="24"/>
        </w:rPr>
        <w:t>1. Xiao Q, Xu Z, Xue Y, Xu C, Han L, Liu Y, Wang F, Zhang R, Han S, Wang X, Li GL, Li H, Yang H, Shu Y. Rescue of autosomal dominant hearing loss by in vivo delivery of mini dCas13X-derived RNA base editor. Sci Transl Med. 2022 Jul 20;14(654):eabn0449. doi: 10.1126/scitranslmed.abn0449. Epub 2022 Jul 20. PMID: 35857824.</w:t>
      </w:r>
    </w:p>
    <w:p w14:paraId="03C848B3">
      <w:pPr>
        <w:rPr>
          <w:rFonts w:ascii="Times New Roman" w:hAnsi="Times New Roman" w:cs="Times New Roman"/>
          <w:sz w:val="24"/>
          <w:szCs w:val="24"/>
        </w:rPr>
      </w:pPr>
    </w:p>
    <w:p w14:paraId="698F028A">
      <w:pPr>
        <w:numPr>
          <w:ilvl w:val="0"/>
          <w:numId w:val="1"/>
        </w:numPr>
        <w:rPr>
          <w:rFonts w:ascii="Times New Roman" w:hAnsi="Times New Roman" w:eastAsia="宋体" w:cs="Times New Roman"/>
          <w:color w:val="212121"/>
          <w:kern w:val="0"/>
          <w:sz w:val="24"/>
          <w:szCs w:val="24"/>
          <w14:ligatures w14:val="none"/>
        </w:rPr>
      </w:pPr>
      <w:r>
        <w:rPr>
          <w:rFonts w:ascii="Times New Roman" w:hAnsi="Times New Roman" w:cs="Times New Roman"/>
          <w:sz w:val="24"/>
          <w:szCs w:val="24"/>
        </w:rPr>
        <w:t>Zuo E, Sun Y, Wei W, Yuan T, Ying W, Sun H, Yuan L, Steinmetz LM, Li Y, Yang H. Cytosine base editor generates substantial off-target single-nucleotide variants in mouse embryos. Science. 2019 Apr 19;364(6437):289-292. doi: 10.1126/science.aav9973. Epub 2019 Feb 28. PMID: 30819928.</w:t>
      </w:r>
    </w:p>
    <w:p w14:paraId="02CF725E">
      <w:pPr>
        <w:rPr>
          <w:rFonts w:ascii="Times New Roman" w:hAnsi="Times New Roman" w:cs="Times New Roman"/>
          <w:sz w:val="24"/>
          <w:szCs w:val="24"/>
        </w:rPr>
      </w:pPr>
    </w:p>
    <w:p w14:paraId="1E9A8B3A">
      <w:pPr>
        <w:numPr>
          <w:ilvl w:val="0"/>
          <w:numId w:val="1"/>
        </w:numPr>
        <w:rPr>
          <w:rFonts w:ascii="Times New Roman" w:hAnsi="Times New Roman" w:cs="Times New Roman"/>
          <w:sz w:val="24"/>
          <w:szCs w:val="24"/>
        </w:rPr>
      </w:pPr>
      <w:r>
        <w:rPr>
          <w:rFonts w:ascii="Times New Roman" w:hAnsi="Times New Roman" w:cs="Times New Roman"/>
          <w:sz w:val="24"/>
          <w:szCs w:val="24"/>
        </w:rPr>
        <w:t>Xu C, Zhou Y, Xiao Q, He B, Geng G, Wang Z, Cao B, Dong X, Bai W, Wang Y, Wang X, Zhou D, Yuan T, Huo X, Lai J, Yang H. Programmable RNA editing with compact CRISPR-Cas13 systems from uncultivated microbes. Nat Methods. 2021 May;18(5):499-506. doi: 10.1038/s41592-021-01124-4. Epub 2021 May 3. PMID: 33941935.</w:t>
      </w:r>
    </w:p>
    <w:p w14:paraId="0B4A9CA0">
      <w:pPr>
        <w:rPr>
          <w:rFonts w:ascii="Times New Roman" w:hAnsi="Times New Roman" w:cs="Times New Roman"/>
          <w:sz w:val="24"/>
          <w:szCs w:val="24"/>
        </w:rPr>
      </w:pPr>
    </w:p>
    <w:p w14:paraId="4AA5451A">
      <w:pPr>
        <w:numPr>
          <w:ilvl w:val="0"/>
          <w:numId w:val="1"/>
        </w:numPr>
        <w:rPr>
          <w:rFonts w:ascii="Times New Roman" w:hAnsi="Times New Roman" w:cs="Times New Roman"/>
          <w:sz w:val="24"/>
          <w:szCs w:val="24"/>
        </w:rPr>
      </w:pPr>
      <w:r>
        <w:rPr>
          <w:rFonts w:hint="eastAsia" w:ascii="Times New Roman" w:hAnsi="Times New Roman" w:cs="Times New Roman"/>
          <w:sz w:val="24"/>
          <w:szCs w:val="24"/>
        </w:rPr>
        <w:t xml:space="preserve"> Liu Q, Zhang X, Huang H, Chen Y, Wang F, Hao A, Zhan W, Mao Q, Hu Y, Han L, Sun Y, Zhang M, Liu Z, Li GL, Zhang W, Shu Y, Sun L, Chen Z. Asymmetric pendrin homodimer reveals its molecular mechanism as anion exchanger. Nat Commun. 2023 May 25;14(1):3012. doi: 10.1038/s41467-023-38303-0. PMID: 37230976.</w:t>
      </w:r>
    </w:p>
    <w:p w14:paraId="5AFE260C">
      <w:pPr>
        <w:rPr>
          <w:rFonts w:ascii="Times New Roman" w:hAnsi="Times New Roman" w:cs="Times New Roman"/>
          <w:sz w:val="24"/>
          <w:szCs w:val="24"/>
        </w:rPr>
      </w:pPr>
    </w:p>
    <w:p w14:paraId="3DB82C91">
      <w:pPr>
        <w:numPr>
          <w:ilvl w:val="0"/>
          <w:numId w:val="1"/>
        </w:numPr>
        <w:rPr>
          <w:rFonts w:ascii="Times New Roman" w:hAnsi="Times New Roman" w:cs="Times New Roman"/>
          <w:sz w:val="24"/>
          <w:szCs w:val="24"/>
        </w:rPr>
      </w:pPr>
      <w:r>
        <w:rPr>
          <w:rFonts w:hint="eastAsia" w:ascii="Times New Roman" w:hAnsi="Times New Roman" w:cs="Times New Roman"/>
          <w:sz w:val="24"/>
          <w:szCs w:val="24"/>
        </w:rPr>
        <w:t>Wei Y, Li Z, Xu K, Feng H, Xie L, Li D, Zuo Z, Zhang M, Xu C, Yang H, Zuo E. Mitochondrial base editor DdCBE causes substantial DNA off-target editing in nuclear genome of embryos. Cell Discov. 2022 Mar 18;8(1):27. doi: 10.1038/s41421-022-00391-5. PMID: 35304438.</w:t>
      </w:r>
    </w:p>
    <w:p w14:paraId="4CC8B536">
      <w:pPr>
        <w:rPr>
          <w:rFonts w:ascii="Times New Roman" w:hAnsi="Times New Roman" w:cs="Times New Roman"/>
          <w:sz w:val="24"/>
          <w:szCs w:val="24"/>
        </w:rPr>
      </w:pPr>
    </w:p>
    <w:p w14:paraId="60F293A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Li Q, Cui C, Liao R, Yin X, Wang D, Cheng Y, Huang B, Wang L, Yan M, Zhou J, Zhao J, Tang W, Wang Y, Wang X, Lv J, Li J, Li H, Shu Y. The pathogenesis of common </w:t>
      </w:r>
      <w:r>
        <w:rPr>
          <w:rFonts w:ascii="Times New Roman" w:hAnsi="Times New Roman" w:cs="Times New Roman"/>
          <w:i/>
          <w:iCs/>
          <w:sz w:val="24"/>
          <w:szCs w:val="24"/>
        </w:rPr>
        <w:t>Gjb2</w:t>
      </w:r>
      <w:r>
        <w:rPr>
          <w:rFonts w:ascii="Times New Roman" w:hAnsi="Times New Roman" w:cs="Times New Roman"/>
          <w:sz w:val="24"/>
          <w:szCs w:val="24"/>
        </w:rPr>
        <w:t xml:space="preserve"> mutations associated with human hereditary deafness in mice. Cell Mol Life Sci. 2023 May 13;80(6):148. doi: 10.1007/s00018-023-04794-9. PMID: 37178259.</w:t>
      </w:r>
    </w:p>
    <w:p w14:paraId="5EDD2F6B">
      <w:pPr>
        <w:rPr>
          <w:rFonts w:ascii="Times New Roman" w:hAnsi="Times New Roman" w:cs="Times New Roman"/>
          <w:sz w:val="24"/>
          <w:szCs w:val="24"/>
        </w:rPr>
      </w:pPr>
    </w:p>
    <w:p w14:paraId="30CF5B60">
      <w:pPr>
        <w:numPr>
          <w:ilvl w:val="0"/>
          <w:numId w:val="1"/>
        </w:numPr>
        <w:rPr>
          <w:rFonts w:ascii="Times New Roman" w:hAnsi="Times New Roman" w:cs="Times New Roman"/>
          <w:sz w:val="24"/>
          <w:szCs w:val="24"/>
        </w:rPr>
      </w:pPr>
      <w:r>
        <w:rPr>
          <w:rFonts w:hint="eastAsia" w:ascii="Times New Roman" w:hAnsi="Times New Roman" w:cs="Times New Roman"/>
          <w:sz w:val="24"/>
          <w:szCs w:val="24"/>
        </w:rPr>
        <w:t xml:space="preserve"> Zhang L, Wang H, Xun M, Tang H, Wang J, Lv J, Zhu B, Chen Y, Wang D, Hu S, Gao Z, Liu J, Chen ZY, Chen B, Li H, Shu Y. Preclinical evaluation of the efficacy and safety of AAV1-hOTOF in mice and nonhuman primates. Mol Ther Methods Clin Dev. 2023 Nov 10;31:101154. doi: 10.1016/j.omtm.2023.101154. PMID: 38027066.</w:t>
      </w:r>
    </w:p>
    <w:p w14:paraId="242FCC98">
      <w:pPr>
        <w:rPr>
          <w:rFonts w:ascii="Times New Roman" w:hAnsi="Times New Roman" w:cs="Times New Roman"/>
          <w:sz w:val="24"/>
          <w:szCs w:val="24"/>
        </w:rPr>
      </w:pPr>
    </w:p>
    <w:p w14:paraId="65849A88">
      <w:pPr>
        <w:numPr>
          <w:ilvl w:val="0"/>
          <w:numId w:val="1"/>
        </w:numPr>
        <w:rPr>
          <w:rFonts w:ascii="Times New Roman" w:hAnsi="Times New Roman" w:cs="Times New Roman"/>
          <w:sz w:val="24"/>
          <w:szCs w:val="24"/>
        </w:rPr>
      </w:pPr>
      <w:r>
        <w:rPr>
          <w:rFonts w:hint="eastAsia" w:ascii="Times New Roman" w:hAnsi="Times New Roman" w:cs="Times New Roman"/>
          <w:sz w:val="24"/>
          <w:szCs w:val="24"/>
        </w:rPr>
        <w:t>Wang J, Zhao L, Gu X, Xue Y, Wang S, Xiao R, Vandenberghe LH, Peng KA, Shu Y, Li H. Efficient Delivery of Adeno-Associated Virus into Inner Ear In Vivo Through Trans-Stapes Route in Adult Guinea Pig. Hum Gene Ther. 2022 Jul;33(13-14):719-728. doi: 10.1089/hum.2021.236. Epub 2022 May 19. PMID: 35156857.</w:t>
      </w:r>
    </w:p>
    <w:p w14:paraId="7DEBB2B5">
      <w:pPr>
        <w:rPr>
          <w:rFonts w:ascii="Times New Roman" w:hAnsi="Times New Roman" w:cs="Times New Roman"/>
          <w:sz w:val="24"/>
          <w:szCs w:val="24"/>
        </w:rPr>
      </w:pPr>
    </w:p>
    <w:p w14:paraId="3989DB9F">
      <w:pPr>
        <w:numPr>
          <w:ilvl w:val="0"/>
          <w:numId w:val="1"/>
        </w:numPr>
        <w:rPr>
          <w:rFonts w:ascii="Times New Roman" w:hAnsi="Times New Roman" w:cs="Times New Roman"/>
          <w:sz w:val="24"/>
          <w:szCs w:val="24"/>
        </w:rPr>
      </w:pPr>
      <w:r>
        <w:rPr>
          <w:rFonts w:hint="eastAsia" w:ascii="Times New Roman" w:hAnsi="Times New Roman" w:cs="Times New Roman"/>
          <w:sz w:val="24"/>
          <w:szCs w:val="24"/>
        </w:rPr>
        <w:t>Cui C, Zhang L, Qian F, Chen Y, Huang B, Wang F, Wang D, Lv J, Wang X, Yan Z, Guo L, Li GL, Shu Y, Liu D, Li H. A humanized murine model, demonstrating dominant progressive hearing loss caused by a novel KCNQ4 mutation (p.G228D) from a large Chinese family. Clin Genet. 2022 Aug;102(2):149-154. doi: 10.1111/cge.14164. Epub 2022 May 28. PMID: 35599357.</w:t>
      </w:r>
    </w:p>
    <w:p w14:paraId="1BA6B3F8">
      <w:pPr>
        <w:rPr>
          <w:rFonts w:ascii="Times New Roman" w:hAnsi="Times New Roman" w:cs="Times New Roman"/>
          <w:sz w:val="24"/>
          <w:szCs w:val="24"/>
        </w:rPr>
      </w:pPr>
    </w:p>
    <w:p w14:paraId="5E771D3B">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Wang J, Shen J, Guo L, Cheng C, Chai R, Shu Y, Li H. A humanized mouse model, demonstrating progressive hearing loss caused by </w:t>
      </w:r>
      <w:r>
        <w:rPr>
          <w:rFonts w:ascii="Times New Roman" w:hAnsi="Times New Roman" w:cs="Times New Roman"/>
          <w:i/>
          <w:iCs/>
          <w:sz w:val="24"/>
          <w:szCs w:val="24"/>
        </w:rPr>
        <w:t>MYO6</w:t>
      </w:r>
      <w:r>
        <w:rPr>
          <w:rFonts w:ascii="Times New Roman" w:hAnsi="Times New Roman" w:cs="Times New Roman"/>
          <w:sz w:val="24"/>
          <w:szCs w:val="24"/>
        </w:rPr>
        <w:t xml:space="preserve"> p.C442Y, is inherited in a semi-dominant pattern. Hear Res. 2019 Aug;379:79-88. doi: 10.1016/j.heares.2019.04.014. Epub 2019 Apr 26. PMID: 31103816.</w:t>
      </w:r>
    </w:p>
    <w:p w14:paraId="2F8BABD4">
      <w:pPr>
        <w:rPr>
          <w:rFonts w:ascii="Times New Roman" w:hAnsi="Times New Roman" w:cs="Times New Roman"/>
          <w:sz w:val="24"/>
          <w:szCs w:val="24"/>
        </w:rPr>
      </w:pPr>
    </w:p>
    <w:p w14:paraId="3A1D711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1777E"/>
    <w:multiLevelType w:val="singleLevel"/>
    <w:tmpl w:val="AE31777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79"/>
    <w:rsid w:val="00070669"/>
    <w:rsid w:val="000C1810"/>
    <w:rsid w:val="00243729"/>
    <w:rsid w:val="00263F27"/>
    <w:rsid w:val="0029577B"/>
    <w:rsid w:val="00324675"/>
    <w:rsid w:val="00422179"/>
    <w:rsid w:val="004922A1"/>
    <w:rsid w:val="005125CE"/>
    <w:rsid w:val="005B2260"/>
    <w:rsid w:val="00612A6E"/>
    <w:rsid w:val="006F3E41"/>
    <w:rsid w:val="00882EA3"/>
    <w:rsid w:val="00A03664"/>
    <w:rsid w:val="00AB29D4"/>
    <w:rsid w:val="00C32866"/>
    <w:rsid w:val="00D3548A"/>
    <w:rsid w:val="00F12F6A"/>
    <w:rsid w:val="17A9170A"/>
    <w:rsid w:val="2CB81206"/>
    <w:rsid w:val="3B625F93"/>
    <w:rsid w:val="3FCE67ED"/>
    <w:rsid w:val="412F7BD1"/>
    <w:rsid w:val="4A0C4C27"/>
    <w:rsid w:val="4BAC59CA"/>
    <w:rsid w:val="5734594E"/>
    <w:rsid w:val="617E4A83"/>
    <w:rsid w:val="637B20C6"/>
    <w:rsid w:val="63E07B88"/>
    <w:rsid w:val="70372179"/>
    <w:rsid w:val="7211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Theme="minorHAnsi" w:hAnsiTheme="minorHAnsi" w:eastAsiaTheme="minorEastAsia" w:cstheme="minorBidi"/>
      <w:kern w:val="2"/>
      <w:sz w:val="18"/>
      <w:szCs w:val="18"/>
      <w14:ligatures w14:val="standardContextual"/>
    </w:rPr>
  </w:style>
  <w:style w:type="character" w:customStyle="1" w:styleId="36">
    <w:name w:val="页脚 字符"/>
    <w:basedOn w:val="16"/>
    <w:link w:val="11"/>
    <w:qFormat/>
    <w:uiPriority w:val="99"/>
    <w:rPr>
      <w:rFonts w:asciiTheme="minorHAnsi" w:hAnsiTheme="minorHAnsi" w:eastAsiaTheme="minorEastAsia" w:cstheme="minorBidi"/>
      <w:kern w:val="2"/>
      <w:sz w:val="18"/>
      <w:szCs w:val="18"/>
      <w14:ligatures w14:val="standardContextual"/>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1763</Words>
  <Characters>3866</Characters>
  <Lines>82</Lines>
  <Paragraphs>23</Paragraphs>
  <TotalTime>4</TotalTime>
  <ScaleCrop>false</ScaleCrop>
  <LinksUpToDate>false</LinksUpToDate>
  <CharactersWithSpaces>4390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2026-03-24T06:30:00Z</dcterms:created>
  <dc:creator>慧霞 郭</dc:creator>
  <cp:lastModifiedBy>竹你平安</cp:lastModifiedBy>
  <dcterms:modified xsi:type="dcterms:W3CDTF">2026-03-26T05:25:29Z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eyJoZGlkIjoiYWQzNTA0NDEzNTk1ZTE1ZGJkZWNlYTZhMzgwYzE3ODEiLCJ1c2VySWQiOiIxODA0MDE5MjEzIn0=</vt:lpwstr>
  </property>
  <property fmtid="{D5CDD505-2E9C-101B-9397-08002B2CF9AE}" pid="3" name="KSOProductBuildVer">
    <vt:lpwstr>2052-12.1.0.25225</vt:lpwstr>
  </property>
  <property fmtid="{D5CDD505-2E9C-101B-9397-08002B2CF9AE}" pid="4" name="ICV">
    <vt:lpwstr>555D8B66111144A78CF1CF2E87470D4D_13</vt:lpwstr>
  </property>
</Properties>
</file>